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 w:line="221" w:lineRule="auto"/>
        <w:ind w:left="3633" w:right="155" w:hanging="2933"/>
        <w:jc w:val="center"/>
        <w:rPr>
          <w:rFonts w:hint="eastAsia" w:asciiTheme="minorEastAsia" w:hAnsiTheme="minorEastAsia" w:eastAsiaTheme="minorEastAsia" w:cstheme="minorEastAsia"/>
          <w:spacing w:val="19"/>
          <w:sz w:val="36"/>
          <w:szCs w:val="36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pacing w:val="19"/>
          <w:sz w:val="36"/>
          <w:szCs w:val="36"/>
        </w:rPr>
        <w:t>2023</w:t>
      </w:r>
      <w:r>
        <w:rPr>
          <w:rFonts w:hint="eastAsia" w:asciiTheme="minorEastAsia" w:hAnsiTheme="minorEastAsia" w:eastAsiaTheme="minorEastAsia" w:cstheme="minorEastAsia"/>
          <w:spacing w:val="19"/>
          <w:sz w:val="36"/>
          <w:szCs w:val="36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年度符合</w:t>
      </w:r>
      <w:r>
        <w:rPr>
          <w:rFonts w:hint="eastAsia" w:asciiTheme="minorEastAsia" w:hAnsiTheme="minorEastAsia" w:eastAsiaTheme="minorEastAsia" w:cstheme="minorEastAsia"/>
          <w:spacing w:val="19"/>
          <w:sz w:val="36"/>
          <w:szCs w:val="3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产控集团人才选培管用激励</w:t>
      </w:r>
    </w:p>
    <w:p>
      <w:pPr>
        <w:pStyle w:val="2"/>
        <w:spacing w:before="64" w:line="221" w:lineRule="auto"/>
        <w:ind w:left="3633" w:right="155" w:hanging="2933"/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pacing w:val="19"/>
          <w:sz w:val="36"/>
          <w:szCs w:val="36"/>
          <w:lang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政策</w:t>
      </w:r>
      <w:r>
        <w:rPr>
          <w:rFonts w:hint="eastAsia" w:asciiTheme="minorEastAsia" w:hAnsiTheme="minorEastAsia" w:eastAsiaTheme="minorEastAsia" w:cstheme="minorEastAsia"/>
          <w:spacing w:val="19"/>
          <w:sz w:val="36"/>
          <w:szCs w:val="3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rFonts w:hint="eastAsia" w:asciiTheme="minorEastAsia" w:hAnsiTheme="minorEastAsia" w:eastAsiaTheme="minorEastAsia" w:cstheme="minorEastAsia"/>
          <w:spacing w:val="15"/>
          <w:sz w:val="36"/>
          <w:szCs w:val="36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员名单</w:t>
      </w:r>
    </w:p>
    <w:p>
      <w:pPr>
        <w:spacing w:line="372" w:lineRule="auto"/>
        <w:rPr>
          <w:rFonts w:ascii="Arial"/>
          <w:sz w:val="21"/>
        </w:rPr>
      </w:pPr>
    </w:p>
    <w:p>
      <w:pPr>
        <w:pStyle w:val="2"/>
        <w:spacing w:before="91" w:line="544" w:lineRule="exact"/>
        <w:ind w:right="58" w:firstLine="562" w:firstLineChars="200"/>
        <w:jc w:val="both"/>
        <w:rPr>
          <w:rFonts w:hint="eastAsia"/>
          <w:b/>
          <w:bCs/>
          <w:color w:val="333333"/>
          <w:position w:val="19"/>
          <w:lang w:eastAsia="zh-CN"/>
        </w:rPr>
      </w:pPr>
      <w:r>
        <w:rPr>
          <w:rFonts w:hint="eastAsia"/>
          <w:b/>
          <w:bCs/>
          <w:color w:val="333333"/>
          <w:position w:val="19"/>
          <w:lang w:eastAsia="zh-CN"/>
        </w:rPr>
        <w:t>一、优秀人才生活补贴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44" w:lineRule="exact"/>
        <w:ind w:right="57" w:firstLine="560" w:firstLineChars="200"/>
        <w:jc w:val="both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朱飞鸿（境外名校硕士）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44" w:lineRule="exact"/>
        <w:ind w:right="57" w:firstLine="560" w:firstLineChars="200"/>
        <w:jc w:val="both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徐晓敏（双一流本科）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44" w:lineRule="exact"/>
        <w:ind w:right="57" w:firstLine="560" w:firstLineChars="200"/>
        <w:jc w:val="both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张小云（双一流本科）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44" w:lineRule="exact"/>
        <w:ind w:right="57" w:firstLine="560" w:firstLineChars="200"/>
        <w:jc w:val="both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储小虎（高级工程师）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44" w:lineRule="exact"/>
        <w:ind w:right="57" w:firstLine="560" w:firstLineChars="200"/>
        <w:jc w:val="both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李春晖（双一流本科）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44" w:lineRule="exact"/>
        <w:ind w:right="57" w:firstLine="560" w:firstLineChars="200"/>
        <w:jc w:val="both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万佳奇（境外名校硕士）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44" w:lineRule="exact"/>
        <w:ind w:right="57" w:firstLine="560" w:firstLineChars="200"/>
        <w:jc w:val="both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孔睿（境外名校硕士）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44" w:lineRule="exact"/>
        <w:ind w:right="57" w:firstLine="560" w:firstLineChars="200"/>
        <w:jc w:val="both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王小峰（双一流本科）</w:t>
      </w:r>
    </w:p>
    <w:p>
      <w:pPr>
        <w:pStyle w:val="2"/>
        <w:spacing w:before="91" w:line="544" w:lineRule="exact"/>
        <w:ind w:right="58" w:firstLine="562" w:firstLineChars="200"/>
        <w:jc w:val="both"/>
        <w:rPr>
          <w:rFonts w:hint="eastAsia"/>
          <w:b/>
          <w:bCs/>
          <w:color w:val="333333"/>
          <w:position w:val="19"/>
          <w:lang w:eastAsia="zh-CN"/>
        </w:rPr>
      </w:pPr>
      <w:r>
        <w:rPr>
          <w:rFonts w:hint="eastAsia"/>
          <w:b/>
          <w:bCs/>
          <w:color w:val="333333"/>
          <w:position w:val="19"/>
          <w:lang w:eastAsia="zh-CN"/>
        </w:rPr>
        <w:t>二、人才安居住房补贴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44" w:lineRule="exact"/>
        <w:ind w:right="57" w:firstLine="560" w:firstLineChars="200"/>
        <w:jc w:val="both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刘威序（双一流硕士）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44" w:lineRule="exact"/>
        <w:ind w:right="57" w:firstLine="560" w:firstLineChars="200"/>
        <w:jc w:val="both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黄华（高级工程师）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544" w:lineRule="exact"/>
        <w:ind w:right="57" w:firstLine="560" w:firstLineChars="200"/>
        <w:jc w:val="both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姜威（双一流本科）</w:t>
      </w:r>
    </w:p>
    <w:p>
      <w:pPr>
        <w:pStyle w:val="2"/>
        <w:spacing w:before="212" w:line="220" w:lineRule="auto"/>
        <w:ind w:firstLine="562" w:firstLineChars="200"/>
        <w:rPr>
          <w:rFonts w:hint="eastAsia"/>
          <w:b/>
          <w:bCs/>
          <w:color w:val="333333"/>
          <w:position w:val="19"/>
          <w:lang w:eastAsia="zh-CN"/>
        </w:rPr>
      </w:pPr>
      <w:r>
        <w:rPr>
          <w:rFonts w:hint="eastAsia"/>
          <w:b/>
          <w:bCs/>
          <w:color w:val="333333"/>
          <w:position w:val="19"/>
          <w:lang w:eastAsia="zh-CN"/>
        </w:rPr>
        <w:t>三、</w:t>
      </w:r>
      <w:r>
        <w:rPr>
          <w:rFonts w:hint="eastAsia"/>
          <w:b/>
          <w:bCs/>
          <w:color w:val="333333"/>
          <w:position w:val="19"/>
        </w:rPr>
        <w:t>学历</w:t>
      </w:r>
      <w:r>
        <w:rPr>
          <w:rFonts w:hint="eastAsia"/>
          <w:b/>
          <w:bCs/>
          <w:color w:val="333333"/>
          <w:position w:val="19"/>
          <w:lang w:eastAsia="zh-CN"/>
        </w:rPr>
        <w:t>、</w:t>
      </w:r>
      <w:r>
        <w:rPr>
          <w:rFonts w:hint="eastAsia"/>
          <w:b/>
          <w:bCs/>
          <w:color w:val="333333"/>
          <w:position w:val="19"/>
        </w:rPr>
        <w:t>职称</w:t>
      </w:r>
      <w:r>
        <w:rPr>
          <w:rFonts w:hint="eastAsia"/>
          <w:b/>
          <w:bCs/>
          <w:color w:val="333333"/>
          <w:position w:val="19"/>
          <w:lang w:eastAsia="zh-CN"/>
        </w:rPr>
        <w:t>、</w:t>
      </w:r>
      <w:r>
        <w:rPr>
          <w:rFonts w:hint="eastAsia"/>
          <w:b/>
          <w:bCs/>
          <w:color w:val="333333"/>
          <w:position w:val="19"/>
        </w:rPr>
        <w:t>技能提升奖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王利（正高级工程师）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袁拥军（正高级工程师）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朱安琪（硕士学位）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邵瑾兰（高级会计师）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董垒（高级工程师)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许映蓉（高级工程师)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吉伟（高级工程师)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吴志钢（高级工程师)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梅晓龙（高级工程师)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徐勇（高级工程师）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周冬冬（高级工程师）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秦建（副主任中药师）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符红斌（高级经济师）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黄娟（高级工程师）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刘怀洋（高级工程师）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 xml:space="preserve">俞璟（高级会计师）            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 xml:space="preserve">解欣悦（高级会计师）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 xml:space="preserve">郭燕飞（高级会计师）  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陶东旭（法律职业资格证）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吴锋（注册税务师）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沈惠静（二级技师）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王勇（二级技师）</w:t>
      </w:r>
    </w:p>
    <w:p>
      <w:pPr>
        <w:pStyle w:val="2"/>
        <w:spacing w:before="212" w:line="220" w:lineRule="auto"/>
        <w:ind w:firstLine="562" w:firstLineChars="200"/>
        <w:rPr>
          <w:rFonts w:hint="eastAsia"/>
          <w:b/>
          <w:bCs/>
          <w:color w:val="333333"/>
          <w:position w:val="19"/>
          <w:lang w:eastAsia="zh-CN"/>
        </w:rPr>
      </w:pPr>
      <w:r>
        <w:rPr>
          <w:rFonts w:hint="eastAsia"/>
          <w:b/>
          <w:bCs/>
          <w:color w:val="333333"/>
          <w:position w:val="19"/>
          <w:lang w:eastAsia="zh-CN"/>
        </w:rPr>
        <w:t>四、人才贡献奖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游善平（市五一劳动奖）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陆辉（市五一劳动奖）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冒鑫鹏（市江海英才）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王剑锋（市江海英才）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2" w:line="221" w:lineRule="auto"/>
        <w:ind w:firstLine="560" w:firstLineChars="200"/>
        <w:textAlignment w:val="baseline"/>
        <w:rPr>
          <w:rFonts w:hint="eastAsia"/>
          <w:color w:val="333333"/>
          <w:position w:val="19"/>
          <w:lang w:eastAsia="zh-CN"/>
        </w:rPr>
      </w:pPr>
      <w:r>
        <w:rPr>
          <w:rFonts w:hint="eastAsia"/>
          <w:color w:val="333333"/>
          <w:position w:val="19"/>
          <w:lang w:eastAsia="zh-CN"/>
        </w:rPr>
        <w:t>周时立（市五一劳动奖）</w:t>
      </w:r>
    </w:p>
    <w:p>
      <w:pPr>
        <w:pStyle w:val="2"/>
        <w:spacing w:before="212" w:line="220" w:lineRule="auto"/>
        <w:rPr>
          <w:rFonts w:hint="eastAsia"/>
          <w:color w:val="333333"/>
          <w:position w:val="19"/>
          <w:lang w:eastAsia="zh-CN"/>
        </w:rPr>
      </w:pPr>
    </w:p>
    <w:p>
      <w:pPr>
        <w:pStyle w:val="2"/>
        <w:spacing w:before="212" w:line="220" w:lineRule="auto"/>
        <w:rPr>
          <w:rFonts w:hint="eastAsia"/>
          <w:color w:val="333333"/>
          <w:position w:val="19"/>
          <w:lang w:eastAsia="zh-CN"/>
        </w:rPr>
        <w:sectPr>
          <w:pgSz w:w="11906" w:h="16839"/>
          <w:pgMar w:top="1386" w:right="1785" w:bottom="0" w:left="1785" w:header="0" w:footer="0" w:gutter="0"/>
          <w:cols w:space="720" w:num="1"/>
        </w:sectPr>
      </w:pPr>
    </w:p>
    <w:p>
      <w:pPr>
        <w:pStyle w:val="2"/>
        <w:numPr>
          <w:ilvl w:val="0"/>
          <w:numId w:val="0"/>
        </w:numPr>
        <w:spacing w:before="212" w:line="220" w:lineRule="auto"/>
        <w:ind w:firstLine="562" w:firstLineChars="200"/>
        <w:rPr>
          <w:rFonts w:hint="eastAsia"/>
          <w:b/>
          <w:bCs/>
          <w:color w:val="333333"/>
          <w:position w:val="19"/>
          <w:lang w:eastAsia="zh-CN"/>
        </w:rPr>
      </w:pPr>
      <w:r>
        <w:rPr>
          <w:rFonts w:hint="eastAsia" w:ascii="宋体" w:hAnsi="宋体" w:eastAsia="宋体" w:cs="宋体"/>
          <w:b/>
          <w:bCs/>
          <w:snapToGrid w:val="0"/>
          <w:color w:val="333333"/>
          <w:kern w:val="0"/>
          <w:position w:val="19"/>
          <w:sz w:val="28"/>
          <w:szCs w:val="28"/>
          <w:lang w:val="en-US" w:eastAsia="zh-CN" w:bidi="ar-SA"/>
        </w:rPr>
        <w:t>五、</w:t>
      </w:r>
      <w:r>
        <w:rPr>
          <w:rFonts w:hint="eastAsia"/>
          <w:b/>
          <w:bCs/>
          <w:color w:val="333333"/>
          <w:position w:val="19"/>
          <w:lang w:eastAsia="zh-CN"/>
        </w:rPr>
        <w:t>创新研发奖</w:t>
      </w:r>
    </w:p>
    <w:tbl>
      <w:tblPr>
        <w:tblStyle w:val="3"/>
        <w:tblpPr w:leftFromText="180" w:rightFromText="180" w:vertAnchor="text" w:horzAnchor="page" w:tblpX="869" w:tblpY="207"/>
        <w:tblOverlap w:val="never"/>
        <w:tblW w:w="10331" w:type="dxa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007"/>
        <w:gridCol w:w="1716"/>
        <w:gridCol w:w="3554"/>
        <w:gridCol w:w="1030"/>
        <w:gridCol w:w="2413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文件、证书或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专利号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科技成果类型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ZL202221804957.8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一种密闭式自动化三氯化铝反应装置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吴建杨、周冬冬、董垒、刘国栋、颜卫卫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ZL202011117672.2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一种硝基苯甲醛、2-氯-4-氟-5-硝基苯甲醛的制备方法及应用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董垒、张小宏、贲震东、吴金泉、郭磊、蒋阳阳、杜鹏里、张子炜、杜辉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ZL202010695270.4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亚磷酸三甲酯母液资源化利用的方法及其装置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孙亚峰、王建清、沈书群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ZL202110877213.2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一种多聚甲醛连续解聚方法及其应用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吉伟、吴晓晖、王翼飞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ZL202010701250.3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一种微通道反应器及高含量敌敌畏的制备方法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蒋俊、周冬冬、吉顺柏、丁伟、殷日祥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ZL202010695278.0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1、3-二甲基-4-氯甲基吡唑-5-甲酸酯的生产工艺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王教飞、刘虎、顾品丽、丁海南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ZL201910177096.1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酸析与氧化连用处理硫代磷酸二酯废水的方法及其装置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吴晓伟、朱海桃、郭建平、张诚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ZL201711028088.8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液氯与氯气共线生产与使用工艺及其设备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王利、陆卫国、吴建杨、徐亮亮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ZL202110032121.4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一种2、5-二氯硝基苯及其微通道连续合成工艺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沈书群、茅佳荣、徐伟、刘卫卫、秦燕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ZL202110032122.9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一种对二氯苯及其对二氯苯微通道连续化合成工艺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刘卫卫、沈书群、徐伟、茅佳荣、秦燕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ZL202320153683.9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一种二嗪磷紫外脱色装置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杨锋，陈小东，李晓梁，吴霍翟，崔进学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ZL202110838229.2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一种加氢釜不泄压加氢装置及其应用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张志勇、杜辉、石金砺、戴相进、金力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TW111110394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除草組合物製劑及其用途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PCT发明专利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杜辉、任新峰、朱艳梅、樊梅云、董垒、许映蓉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ZL202110866124.8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甲缩醛加压精馏提纯工艺设备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孟长春、蒋俊、王建清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ZL201711031026.2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废水中苯基胍碳酸盐回收套用方法及其装置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石金砺、郭建平、马珍怀、朱海桃、成鑫杰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ZL202320171875.2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一种双甘膦氧化制备草甘膦装置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孟长春、蒋士猛、殷日祥、王建清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ZL202110857057.3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一种MPP微通道反应制备工艺及MPP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王俨、沈书群、邢柳、颜卫卫、张志勇、张丹枫、孙春楼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ZL202010755261.X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一种制备1、3-二甲基-4-氯甲基吡唑-5-甲酸酯中间体的方法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王教飞、杨露、顾品丽、魏世林、刘虎、王文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ZL202210899543.6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一种有机磷废水处理并回收氯化钾工艺方法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张志勇、石金砺、杨锋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ZL202010836795.5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一种制备纳米氧化铝-二氧化硅复合粉体的方法及其制品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石进、颜卫卫、刘国栋、施宸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ZL202210899561.4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一种精异丙甲草胺的生产原料甲氧基丙酮的生产方法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石金砺、张志勇、杨锋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PCT/CN2019/111695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US17/019278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除草组合物及应用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PCT发明专利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薛健、崔东亮、杨吉春、任新峰、杜辉、关爱莹、董垒、朱艳梅、刘长令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TW111120450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一种除草组合物、制剂及其应用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PCT发明专利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董垒、杜辉、朱艳梅、樊梅云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江山股份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ZL202110839468.X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一种连续化制备亚氨基二乙酸钠盐的方法及其应用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王建清、蒋士猛、袁军、丁伟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202010652629.X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一种磷酸氯喹的制备工艺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滕飞、袁拥军、吴玉祥、李淑芬、顾建波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202110315321.0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一种催化硫代酰胺衍生物氢化脱硫的方法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吴玉祥、王从洋、王泽龙、滕飞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202310400008.6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一种药物原材料制备用过滤设备及其方法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袁拥军、孙玉娟、高丽燕、丛亚娟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202310816543.X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一种便携式工业制药用取样装置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吴继宏、卢娜娜、郭茅丹、陈娟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202310005185.4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一种化工离心泵轴端密封装置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袁拥军、张伟男、吴继宏、卢娜娜、郭茅丹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202310340132.8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一种化工输液管道安装用对接设备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袁拥军、秦俊俊、王大鹏、郭佳燕、宋庆庆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202310712966.7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一种医药中间体合成处理设备及合成处理方法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丁勇、支俊杰、徐亮亮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202210009808.0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一种微反应器连续流制备乙基肼的方法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吴雪峰、沈建祥、陆立新、王全、徐林、圣亚苏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202210717084.5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一种催化合成甲基肼的工艺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沈燕娟、汪斌、蔡亚、沈建祥、吴雪峰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202223046093.0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一种制药颗粒生产用干燥设备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沈燕娟、王兆龙、任金燕、成凡钦、李雅敏、倪浩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202223061765.5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一种丸剂生产用干燥装置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王兆龙、吴迪、倪浩、姚楚依、何烨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202223155234.2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一种高效的胶囊生产筛分装置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王兆龙、徐佳佳、成凡钦、姚楚依、任金燕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202223519381.3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一种摇摆式颗粒机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袁拥军、葛镇东、高丽燕、黄洁敏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202223519370.5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一种工业废水处理池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宋庆庆、顾晓娟、周国峰、戴麒麟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202223377726.6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一种化工生产用烘干箱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肖益华、祁磊磊、朱小红、殷崇林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202320303063.9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一种螺旋气流粉碎机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袁拥军、吴继宏、卢娜娜、吴爱辉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202320385802.3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一种多层活性炭过滤器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袁拥军、孙玉娟、从亚娟、高丽燕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202320528640.4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一种可限位的地磅秤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祁磊磊、殷崇林、桂磊、朱小红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202320577221.X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一种粉料真空上料机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袁拥军、朱小红、殷崇林、玛晓檬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202320441675.4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一种乙醇沉淀罐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孙玉娟、黄洁敏、杜峰峰、顾珊珊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202320642072.0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一种受热均匀的双锥真空烘箱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戴麒麟、王大鹏、朱小红、玛晓檬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2022224721647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一种苯基乙基丙二酸二乙酯生产用组合式缩合设备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丁勇、朱鑫鑫、顾晓娟、吉建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2022224985429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一种丙二酸二乙酯生产合成釜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沈燕娟、王大鹏、戴麒麟、丁勇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2022227753599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一种受热均匀的蒸发式精馏釜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祁磊磊、王大鹏、顾晓娟、戴麒麟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2022218166317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一种化工安全生产用化工泵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王立飞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2022226278333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一种基于弹簧搅拌器的苯乙基酯混料釜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肖益华、朱小红、王大鹏、时艳良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2022228144263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一种双嘧达莫生产用干燥粉碎机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吉建、殷崇林、戴麒麟、顾晓娟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2022226081429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一种苯基丙酯生产过程中后处理用双层配液釜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丁勇、肖益华、张炜、王大鹏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2022227243401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一种可刮壁的二氧六环除渣釜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朱鑫鑫、祁磊磊、宋庆庆、戴麒麟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2023213680915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一种便于取样的二乙基丙二酸二乙酯蒸馏釜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丁勇、祁磊磊、朱鑫鑫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2023211335677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一种利托那韦中间体BDH格氏反应用反应釜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丁勇、祁磊磊、朱鑫鑫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202123140118.9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一种精制一盐酸肼的定量进料装置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徐林、圣亚苏、吴雪峰、陆立新、沈建祥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202123140550.8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一种甲基肼粗品精馏设备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沈建祥、徐林、陆立新、吴雪峰、石玉晶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202123238655.7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一种溴盐生产过程中溴甲烷溶液的配制装置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吴雪峰、沈建祥、徐林、陆立新、李伟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202123268454.1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一种甲基肼加工中的废盐处理系统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吴雪峰、陆立新、徐林、圣亚苏、石玉晶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202123359366.2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一种溴盐生产用的反应釜夹套冷热水切换装置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沈建祥、徐林、陆立新、严启建、圣亚苏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202223338956.1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有机酸催化用加入设备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周建、王保俊、陆立新、严启建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精华制药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 202223340180.7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一种水封防逸散结构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周建、王保俊、陆立新、严启建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ZL202210694355.X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一种大型闭式碳化钨防磨叶轮的制作方法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张志权、赵春成、崔恒兵、张云彩、王蓉蓉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ZL202223150141.0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一种生物质汽化炉的焦油回用装置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钱金林、周锦峰、 金建飞、 石太桂、 周建新 、姜继忠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ZL202320318688.2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一种可减小轴向力的离心式空压机密封结构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徐进、曹小建、冯海慧、季啸天、杨文豪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ZL202320523567.1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一种用于调节汽轮机油管路通流面积的装置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吴浩、冯明飞、马潇潇、李江伟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ZL202320797062.4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一种可提高流道精度的汽轮机隔板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吴浩、冯明飞、常钧、顾俊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ZL202320907509.9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一种汽轮机水平法兰用加热装置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吴浩、冯明飞、常钧、王硕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ZL202321237901.3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一种用于高转速透平机动叶的改进式整圈围带结构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吴浩、冯明飞、曹晨露、顾冬冬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金通灵-无锡工锅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ZL202221764321.5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一种锅炉包墙管内新型蛇形管悬吊装置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任孝明、黄成银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金通灵-无锡工锅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ZL202110774362.6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一种模块化多锅筒纵置式锅炉结构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刘怀洋、陈达明、朱新友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金通灵-无锡工锅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ZL202320073792.X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一种生物质循环流化床锅炉的冷却室结构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朱新友、徐锋飞、岳站峰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金通灵-无锡工锅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ZL202223168254.3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一种能够提高电石灰焚烧效果的锅炉系统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王伟、陈弘、徐锋飞、黄武、李鹏飞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金通灵-无锡工锅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ZL202211205932.0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一种循环流化床用风冷落渣组件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刘怀洋、陈弘、徐锋飞、朱新友、岳站峰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金通灵-无锡工锅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ZL201910187816.2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一种数控高速切割坡口一体机及其操作方法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华鸿晓、孙喆、汪广仔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金通灵-无锡工锅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ZL202321589876.5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一种板式空气预热器结构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任孝明、陈弘、黄成银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金通灵-无锡工锅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ZL202211149689.5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一种通用型管子防磨罩压模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汪广仔、王维刚、王一军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金通灵-泰州锋陵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ZL202222086405.4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一种轻型便携式电站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刘娟、黄鑫、凌勇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金通灵-泰州锋陵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ZL202222086402.0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一种易维护组合式箱式电站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高红梅、吴萍萍、帅伟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金通灵-泰州锋陵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ZL202222371214.2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一种双机组方舱电站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袁秀荣、陈晨、张胜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金通灵-江苏运能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ZL202210620507.1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一种生物质炭化炉余热利用方法及其利用系统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金通灵-江苏运能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ZL202321122283.8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一种高压变频器切换可控电抗旁路软启动系统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钱秦杰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金通灵-江苏运能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ZL202321110689.4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一种钢结构连接装置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金通灵-江苏运能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ZL202321121104.9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一种长悬挑钢平台结构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孙素桦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金通灵-江苏运能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ZL202210459980.6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一种实现热渣输送再利用的自动化气动输送装置及工艺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朱琳、刘旭光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金通灵-江苏运能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ZL202321121097.2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热风干燥保养装置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金通灵-江苏运能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ZL202321442643.2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一种自动联锁温控调温系统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金通灵-江苏运能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ZL202321444320.7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生物质物料带式输送分流装置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敬席淳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金通灵-江苏运能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ZL202321443811.X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一种氧化水雾系统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金通灵-鼓风机公司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ZL202320970615.1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一种单吸式叶轮自动焊焊接辅助装置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张志权、朱莉娅、王兴昌、张云彩、崔恒兵、袁留兵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金通灵-氢能公司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ZL202321388965.3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一种氢燃料电池压缩机用工具车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张旭朋、刘军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金通灵-氢能公司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ZL202321388670.6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一种氢燃料电池压缩机用可移动装配小车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8"/>
                <w:snapToGrid w:val="0"/>
                <w:color w:val="000000"/>
                <w:lang w:val="en-US" w:eastAsia="zh-CN" w:bidi="ar"/>
              </w:rPr>
              <w:t>张旭朋</w:t>
            </w:r>
            <w:r>
              <w:rPr>
                <w:rStyle w:val="8"/>
                <w:rFonts w:hint="eastAsia"/>
                <w:snapToGrid w:val="0"/>
                <w:color w:val="000000"/>
                <w:lang w:val="en-US" w:eastAsia="zh-CN" w:bidi="ar"/>
              </w:rPr>
              <w:t>、</w:t>
            </w:r>
            <w:r>
              <w:rPr>
                <w:rStyle w:val="8"/>
                <w:snapToGrid w:val="0"/>
                <w:color w:val="000000"/>
                <w:lang w:val="en-US" w:eastAsia="zh-CN" w:bidi="ar"/>
              </w:rPr>
              <w:t>刘军</w:t>
            </w:r>
            <w:r>
              <w:rPr>
                <w:rStyle w:val="8"/>
                <w:rFonts w:hint="eastAsia"/>
                <w:snapToGrid w:val="0"/>
                <w:color w:val="000000"/>
                <w:lang w:val="en-US" w:eastAsia="zh-CN" w:bidi="ar"/>
              </w:rPr>
              <w:t>、</w:t>
            </w:r>
            <w:r>
              <w:rPr>
                <w:rStyle w:val="8"/>
                <w:snapToGrid w:val="0"/>
                <w:color w:val="000000"/>
                <w:lang w:val="en-US" w:eastAsia="zh-CN" w:bidi="ar"/>
              </w:rPr>
              <w:t>黄勇</w:t>
            </w:r>
            <w:r>
              <w:rPr>
                <w:rStyle w:val="8"/>
                <w:rFonts w:hint="eastAsia"/>
                <w:snapToGrid w:val="0"/>
                <w:color w:val="000000"/>
                <w:lang w:val="en-US" w:eastAsia="zh-CN" w:bidi="ar"/>
              </w:rPr>
              <w:t>、</w:t>
            </w:r>
            <w:r>
              <w:rPr>
                <w:rStyle w:val="8"/>
                <w:snapToGrid w:val="0"/>
                <w:color w:val="000000"/>
                <w:lang w:val="en-US" w:eastAsia="zh-CN" w:bidi="ar"/>
              </w:rPr>
              <w:t>沈小龙</w:t>
            </w:r>
            <w:r>
              <w:rPr>
                <w:rStyle w:val="8"/>
                <w:rFonts w:hint="eastAsia"/>
                <w:snapToGrid w:val="0"/>
                <w:color w:val="000000"/>
                <w:lang w:val="en-US" w:eastAsia="zh-CN" w:bidi="ar"/>
              </w:rPr>
              <w:t>、</w:t>
            </w:r>
            <w:r>
              <w:rPr>
                <w:rStyle w:val="8"/>
                <w:snapToGrid w:val="0"/>
                <w:color w:val="000000"/>
                <w:lang w:val="en-US" w:eastAsia="zh-CN" w:bidi="ar"/>
              </w:rPr>
              <w:t>姚嘉琦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0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扬子碳素</w:t>
            </w:r>
          </w:p>
        </w:tc>
        <w:tc>
          <w:tcPr>
            <w:tcW w:w="17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2022233981906</w:t>
            </w:r>
          </w:p>
        </w:tc>
        <w:tc>
          <w:tcPr>
            <w:tcW w:w="35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防夹手防脱出吊钩</w:t>
            </w:r>
          </w:p>
        </w:tc>
        <w:tc>
          <w:tcPr>
            <w:tcW w:w="103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实用新型</w:t>
            </w:r>
          </w:p>
        </w:tc>
        <w:tc>
          <w:tcPr>
            <w:tcW w:w="24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07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扬子碳素</w:t>
            </w:r>
          </w:p>
        </w:tc>
        <w:tc>
          <w:tcPr>
            <w:tcW w:w="1716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2017105642056</w:t>
            </w:r>
          </w:p>
        </w:tc>
        <w:tc>
          <w:tcPr>
            <w:tcW w:w="3554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石墨坩埚制造机床</w:t>
            </w:r>
          </w:p>
        </w:tc>
        <w:tc>
          <w:tcPr>
            <w:tcW w:w="103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发明专利</w:t>
            </w:r>
          </w:p>
        </w:tc>
        <w:tc>
          <w:tcPr>
            <w:tcW w:w="2413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钱红斌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谢金俊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375" w:right="858" w:bottom="0" w:left="1396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pgSz w:w="11906" w:h="16839"/>
      <w:pgMar w:top="1431" w:right="858" w:bottom="0" w:left="139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SONGS--GB1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mJjOGMzNDg2NTJjNDI4YjdlN2VkODRkMDhmNzliNDIifQ=="/>
  </w:docVars>
  <w:rsids>
    <w:rsidRoot w:val="00000000"/>
    <w:rsid w:val="09815806"/>
    <w:rsid w:val="0AC97464"/>
    <w:rsid w:val="0BDD23A9"/>
    <w:rsid w:val="12D80104"/>
    <w:rsid w:val="17506676"/>
    <w:rsid w:val="1D6D0123"/>
    <w:rsid w:val="20767E44"/>
    <w:rsid w:val="31D87B8C"/>
    <w:rsid w:val="37FB65FF"/>
    <w:rsid w:val="3F281CA4"/>
    <w:rsid w:val="42A76920"/>
    <w:rsid w:val="45F416D5"/>
    <w:rsid w:val="4B84240D"/>
    <w:rsid w:val="51422751"/>
    <w:rsid w:val="611F406B"/>
    <w:rsid w:val="679A2E90"/>
    <w:rsid w:val="79C8388C"/>
    <w:rsid w:val="7F1C17F2"/>
    <w:rsid w:val="7F3E63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character" w:customStyle="1" w:styleId="7">
    <w:name w:val="font91"/>
    <w:basedOn w:val="4"/>
    <w:autoRedefine/>
    <w:qFormat/>
    <w:uiPriority w:val="0"/>
    <w:rPr>
      <w:rFonts w:ascii="FZSONGS--GB1-5" w:hAnsi="FZSONGS--GB1-5" w:eastAsia="FZSONGS--GB1-5" w:cs="FZSONGS--GB1-5"/>
      <w:color w:val="000000"/>
      <w:sz w:val="21"/>
      <w:szCs w:val="21"/>
      <w:u w:val="none"/>
    </w:rPr>
  </w:style>
  <w:style w:type="character" w:customStyle="1" w:styleId="8">
    <w:name w:val="font112"/>
    <w:basedOn w:val="4"/>
    <w:autoRedefine/>
    <w:qFormat/>
    <w:uiPriority w:val="0"/>
    <w:rPr>
      <w:rFonts w:ascii="FZSONGS--GB1-5" w:hAnsi="FZSONGS--GB1-5" w:eastAsia="FZSONGS--GB1-5" w:cs="FZSONGS--GB1-5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2024-03-29T16:22:00Z</dcterms:created>
  <dc:creator>风露白</dc:creator>
  <cp:lastModifiedBy>竹笠笙箫</cp:lastModifiedBy>
  <dcterms:modified xsi:type="dcterms:W3CDTF">2024-04-07T01:39:35Z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2024-04-01T11:03:33Z</vt:filetime>
  </property>
  <property fmtid="{D5CDD505-2E9C-101B-9397-08002B2CF9AE}" pid="4" name="KSOProductBuildVer">
    <vt:lpwstr>2052-12.1.0.16250</vt:lpwstr>
  </property>
  <property fmtid="{D5CDD505-2E9C-101B-9397-08002B2CF9AE}" pid="5" name="ICV">
    <vt:lpwstr>71BDE1BD97494913993ABB888F0FFAD5_13</vt:lpwstr>
  </property>
</Properties>
</file>